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, от 29.05.2023 </w:t>
            </w:r>
            <w:hyperlink w:history="0" r:id="rId2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 {КонсультантПлюс}">
              <w:r>
                <w:rPr>
                  <w:sz w:val="24"/>
                  <w:color w:val="0000ff"/>
                </w:rPr>
                <w:t xml:space="preserve">N 859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hyperlink w:history="0" r:id="rId3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<w:r>
          <w:rPr>
            <w:sz w:val="24"/>
            <w:color w:val="0000ff"/>
            <w:i w:val="on"/>
          </w:rPr>
          <w:br/>
          <w:t xml:space="preserve">Постановление Правительства РФ от 03.04.2013 N 290 (ред. от 29.05.2023)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48358&amp;date=07.07.2025&amp;dst=100055&amp;field=134" TargetMode = "External"/>
	<Relationship Id="rId3" Type="http://schemas.openxmlformats.org/officeDocument/2006/relationships/hyperlink" Target="https://login.consultant.ru/link/?req=doc&amp;base=LAW&amp;n=448429&amp;date=07.07.2025&amp;dst=100003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"Правилами оказания услуг и выполнения работ, необходимых для обеспечения надлежащего содержания общего имущества в многоквартирном доме")</dc:title>
  <dcterms:created xsi:type="dcterms:W3CDTF">2025-07-07T11:33:35Z</dcterms:created>
</cp:coreProperties>
</file>